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8"/>
          <w:szCs w:val="28"/>
        </w:rPr>
      </w:pPr>
      <w:r>
        <w:rPr>
          <w:rFonts w:ascii="Times New Roman" w:eastAsia="Times New Roman" w:hAnsi="Times New Roman" w:cs="Times New Roman"/>
          <w:b/>
          <w:bCs/>
          <w:sz w:val="28"/>
          <w:szCs w:val="28"/>
        </w:rPr>
        <w:t>Дело № 05-0548/1302/2025</w:t>
      </w:r>
    </w:p>
    <w:p>
      <w:pPr>
        <w:spacing w:before="0" w:after="0"/>
        <w:jc w:val="center"/>
        <w:rPr>
          <w:sz w:val="28"/>
          <w:szCs w:val="28"/>
        </w:rPr>
      </w:pPr>
    </w:p>
    <w:p>
      <w:pPr>
        <w:spacing w:before="0" w:after="0"/>
        <w:jc w:val="center"/>
        <w:rPr>
          <w:sz w:val="28"/>
          <w:szCs w:val="28"/>
        </w:rPr>
      </w:pPr>
      <w:r>
        <w:rPr>
          <w:rFonts w:ascii="Times New Roman" w:eastAsia="Times New Roman" w:hAnsi="Times New Roman" w:cs="Times New Roman"/>
          <w:sz w:val="28"/>
          <w:szCs w:val="28"/>
        </w:rPr>
        <w:t>П О С Т А Н О В Л Е Н И Е</w:t>
      </w:r>
    </w:p>
    <w:p>
      <w:pPr>
        <w:spacing w:before="0" w:after="0"/>
        <w:jc w:val="center"/>
        <w:rPr>
          <w:sz w:val="28"/>
          <w:szCs w:val="28"/>
        </w:rPr>
      </w:pPr>
      <w:r>
        <w:rPr>
          <w:rFonts w:ascii="Times New Roman" w:eastAsia="Times New Roman" w:hAnsi="Times New Roman" w:cs="Times New Roman"/>
          <w:sz w:val="28"/>
          <w:szCs w:val="28"/>
        </w:rPr>
        <w:t xml:space="preserve">о назначении административного наказания </w:t>
      </w:r>
    </w:p>
    <w:p>
      <w:pPr>
        <w:spacing w:before="0" w:after="0"/>
        <w:jc w:val="both"/>
        <w:rPr>
          <w:sz w:val="28"/>
          <w:szCs w:val="28"/>
        </w:rPr>
      </w:pPr>
    </w:p>
    <w:p>
      <w:pPr>
        <w:spacing w:before="0" w:after="0"/>
        <w:jc w:val="both"/>
        <w:rPr>
          <w:sz w:val="28"/>
          <w:szCs w:val="28"/>
        </w:rPr>
      </w:pPr>
      <w:r>
        <w:rPr>
          <w:rFonts w:ascii="Times New Roman" w:eastAsia="Times New Roman" w:hAnsi="Times New Roman" w:cs="Times New Roman"/>
          <w:sz w:val="28"/>
          <w:szCs w:val="28"/>
        </w:rPr>
        <w:t>пгт</w:t>
      </w:r>
      <w:r>
        <w:rPr>
          <w:rFonts w:ascii="Times New Roman" w:eastAsia="Times New Roman" w:hAnsi="Times New Roman" w:cs="Times New Roman"/>
          <w:sz w:val="28"/>
          <w:szCs w:val="28"/>
        </w:rPr>
        <w:t>. Белый</w:t>
      </w:r>
      <w:r>
        <w:rPr>
          <w:rFonts w:ascii="Times New Roman" w:eastAsia="Times New Roman" w:hAnsi="Times New Roman" w:cs="Times New Roman"/>
          <w:sz w:val="28"/>
          <w:szCs w:val="28"/>
        </w:rPr>
        <w:t xml:space="preserve"> Яр, </w:t>
      </w:r>
      <w:r>
        <w:rPr>
          <w:rFonts w:ascii="Times New Roman" w:eastAsia="Times New Roman" w:hAnsi="Times New Roman" w:cs="Times New Roman"/>
          <w:sz w:val="28"/>
          <w:szCs w:val="28"/>
        </w:rPr>
        <w:t>Сургутский</w:t>
      </w:r>
      <w:r>
        <w:rPr>
          <w:rFonts w:ascii="Times New Roman" w:eastAsia="Times New Roman" w:hAnsi="Times New Roman" w:cs="Times New Roman"/>
          <w:sz w:val="28"/>
          <w:szCs w:val="28"/>
        </w:rPr>
        <w:t xml:space="preserve"> район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30 апреля 2025 года</w:t>
      </w:r>
    </w:p>
    <w:p>
      <w:pPr>
        <w:spacing w:before="0" w:after="0"/>
        <w:jc w:val="both"/>
        <w:rPr>
          <w:sz w:val="28"/>
          <w:szCs w:val="28"/>
        </w:rPr>
      </w:pPr>
      <w:r>
        <w:rPr>
          <w:rFonts w:ascii="Times New Roman" w:eastAsia="Times New Roman" w:hAnsi="Times New Roman" w:cs="Times New Roman"/>
          <w:sz w:val="28"/>
          <w:szCs w:val="28"/>
        </w:rPr>
        <w:t>ул. Совхозная, 3</w:t>
      </w:r>
    </w:p>
    <w:p>
      <w:pPr>
        <w:spacing w:before="0" w:after="0"/>
        <w:jc w:val="both"/>
        <w:rPr>
          <w:sz w:val="28"/>
          <w:szCs w:val="28"/>
        </w:rPr>
      </w:pP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Мировой судья судебного участка № 2 Сургутского судебного района Ханты-Мансийского автономного округа – Югры Галбарцева И.А., с участием представителя юридического лица Широковой М.В., рассмотрев в открытом судебном заседании материалы дела об административном правонарушении, предусмотренном частью 1 статьи 12.34 Кодекса Российской Федерации об административных правонарушениях, в отношении: </w:t>
      </w:r>
    </w:p>
    <w:p>
      <w:pPr>
        <w:spacing w:before="0" w:after="0"/>
        <w:ind w:firstLine="708"/>
        <w:jc w:val="both"/>
        <w:rPr>
          <w:sz w:val="28"/>
          <w:szCs w:val="28"/>
        </w:rPr>
      </w:pPr>
      <w:r>
        <w:rPr>
          <w:rFonts w:ascii="Times New Roman" w:eastAsia="Times New Roman" w:hAnsi="Times New Roman" w:cs="Times New Roman"/>
          <w:sz w:val="28"/>
          <w:szCs w:val="28"/>
        </w:rPr>
        <w:t xml:space="preserve">юридического лица – администрации городского поселения Белый Яр Сургутского района, юридический адрес: ХМАО-Югра, </w:t>
      </w:r>
      <w:r>
        <w:rPr>
          <w:rFonts w:ascii="Times New Roman" w:eastAsia="Times New Roman" w:hAnsi="Times New Roman" w:cs="Times New Roman"/>
          <w:sz w:val="28"/>
          <w:szCs w:val="28"/>
        </w:rPr>
        <w:t>Сургутский</w:t>
      </w:r>
      <w:r>
        <w:rPr>
          <w:rFonts w:ascii="Times New Roman" w:eastAsia="Times New Roman" w:hAnsi="Times New Roman" w:cs="Times New Roman"/>
          <w:sz w:val="28"/>
          <w:szCs w:val="28"/>
        </w:rPr>
        <w:t xml:space="preserve"> район, </w:t>
      </w:r>
      <w:r>
        <w:rPr>
          <w:rFonts w:ascii="Times New Roman" w:eastAsia="Times New Roman" w:hAnsi="Times New Roman" w:cs="Times New Roman"/>
          <w:sz w:val="28"/>
          <w:szCs w:val="28"/>
        </w:rPr>
        <w:t>г.п.Белый</w:t>
      </w:r>
      <w:r>
        <w:rPr>
          <w:rFonts w:ascii="Times New Roman" w:eastAsia="Times New Roman" w:hAnsi="Times New Roman" w:cs="Times New Roman"/>
          <w:sz w:val="28"/>
          <w:szCs w:val="28"/>
        </w:rPr>
        <w:t xml:space="preserve"> Яр, </w:t>
      </w:r>
      <w:r>
        <w:rPr>
          <w:rFonts w:ascii="Times New Roman" w:eastAsia="Times New Roman" w:hAnsi="Times New Roman" w:cs="Times New Roman"/>
          <w:sz w:val="28"/>
          <w:szCs w:val="28"/>
        </w:rPr>
        <w:t>ул.Маяковского</w:t>
      </w:r>
      <w:r>
        <w:rPr>
          <w:rFonts w:ascii="Times New Roman" w:eastAsia="Times New Roman" w:hAnsi="Times New Roman" w:cs="Times New Roman"/>
          <w:sz w:val="28"/>
          <w:szCs w:val="28"/>
        </w:rPr>
        <w:t>, д.1А, ОГРН 1058603874218, ИНН/КПП 8617022070/861701001,</w:t>
      </w:r>
      <w:r>
        <w:rPr>
          <w:rFonts w:ascii="Times New Roman" w:eastAsia="Times New Roman" w:hAnsi="Times New Roman" w:cs="Times New Roman"/>
          <w:sz w:val="28"/>
          <w:szCs w:val="28"/>
        </w:rPr>
        <w:t xml:space="preserve">  </w:t>
      </w:r>
    </w:p>
    <w:p>
      <w:pPr>
        <w:spacing w:before="0" w:after="0"/>
        <w:jc w:val="center"/>
        <w:rPr>
          <w:sz w:val="28"/>
          <w:szCs w:val="28"/>
        </w:rPr>
      </w:pPr>
    </w:p>
    <w:p>
      <w:pPr>
        <w:spacing w:before="0" w:after="0"/>
        <w:jc w:val="center"/>
        <w:rPr>
          <w:sz w:val="28"/>
          <w:szCs w:val="28"/>
        </w:rPr>
      </w:pPr>
      <w:r>
        <w:rPr>
          <w:rFonts w:ascii="Times New Roman" w:eastAsia="Times New Roman" w:hAnsi="Times New Roman" w:cs="Times New Roman"/>
          <w:sz w:val="28"/>
          <w:szCs w:val="28"/>
        </w:rPr>
        <w:t>УСТАНОВИЛ:</w:t>
      </w:r>
    </w:p>
    <w:p>
      <w:pPr>
        <w:spacing w:before="0" w:after="0"/>
        <w:ind w:firstLine="708"/>
        <w:jc w:val="both"/>
        <w:rPr>
          <w:sz w:val="28"/>
          <w:szCs w:val="28"/>
        </w:rPr>
      </w:pPr>
      <w:r>
        <w:rPr>
          <w:rFonts w:ascii="Times New Roman" w:eastAsia="Times New Roman" w:hAnsi="Times New Roman" w:cs="Times New Roman"/>
          <w:sz w:val="28"/>
          <w:szCs w:val="28"/>
        </w:rPr>
        <w:t xml:space="preserve">Согласно протоколу об административном правонарушении </w:t>
      </w:r>
      <w:r>
        <w:rPr>
          <w:rFonts w:ascii="Times New Roman" w:eastAsia="Times New Roman" w:hAnsi="Times New Roman" w:cs="Times New Roman"/>
          <w:sz w:val="28"/>
          <w:szCs w:val="28"/>
        </w:rPr>
        <w:t>86ДН000517</w:t>
      </w:r>
      <w:r>
        <w:rPr>
          <w:rFonts w:ascii="Times New Roman" w:eastAsia="Times New Roman" w:hAnsi="Times New Roman" w:cs="Times New Roman"/>
          <w:sz w:val="28"/>
          <w:szCs w:val="28"/>
        </w:rPr>
        <w:t xml:space="preserve"> от 28.02.2025 года</w:t>
      </w:r>
      <w:r>
        <w:rPr>
          <w:rFonts w:ascii="Times New Roman" w:eastAsia="Times New Roman" w:hAnsi="Times New Roman" w:cs="Times New Roman"/>
          <w:b/>
          <w:bCs/>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26 февраля 2025 года в 09 часов 19 минут установлено, что юридическое лицо - администрация городского поселения Белый Яр, расположенное по адресу Тюменская область, Ханты-Мансийский автономный округ-Югра, Сургутский район, городское поселение Белый Яр, улица Маяковского, строение 1 «А», являясь в соответствии со статьей 15 Федерального Закона от 08.11.2007 года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257-ФЗ «Об автомобильных дорогах и дорожной деятельности в Российской Федерации» и статьей 14 Федерального Закона от 06.10.2003 года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131-ФЗ «Об общих принципах организации местного самоуправления в Российской Федерации» учреждением, ответственным за осуществление дорожной деятельности в отношении автомобильных дорог местного значения муниципального образования городского поселения Белый Яр, совершило (допустило) нарушение требований по обеспечению безопасности дорожного движения при содержании дорог, выразившееся в несоблюдении обязательных требований, предусмотренных </w:t>
      </w:r>
      <w:r>
        <w:rPr>
          <w:rFonts w:ascii="Times New Roman" w:eastAsia="Times New Roman" w:hAnsi="Times New Roman" w:cs="Times New Roman"/>
          <w:sz w:val="28"/>
          <w:szCs w:val="28"/>
        </w:rPr>
        <w:t>п.п</w:t>
      </w:r>
      <w:r>
        <w:rPr>
          <w:rFonts w:ascii="Times New Roman" w:eastAsia="Times New Roman" w:hAnsi="Times New Roman" w:cs="Times New Roman"/>
          <w:sz w:val="28"/>
          <w:szCs w:val="28"/>
        </w:rPr>
        <w:t xml:space="preserve"> 6.2.1, 6.2.4 ГОСТ Р 50597-2017, а именно: </w:t>
      </w:r>
    </w:p>
    <w:p>
      <w:pPr>
        <w:spacing w:before="0" w:after="0"/>
        <w:ind w:firstLine="708"/>
        <w:jc w:val="both"/>
        <w:rPr>
          <w:sz w:val="28"/>
          <w:szCs w:val="28"/>
        </w:rPr>
      </w:pPr>
      <w:r>
        <w:rPr>
          <w:rFonts w:ascii="Times New Roman" w:eastAsia="Times New Roman" w:hAnsi="Times New Roman" w:cs="Times New Roman"/>
          <w:sz w:val="28"/>
          <w:szCs w:val="28"/>
        </w:rPr>
        <w:t xml:space="preserve">- на улице Есенина, около строения Nº24, на дальней границе перехода относительно приближающихся транспортных средств, слева отсутствует дорожный знак 5.19.2 «Пешеходный переход», 2.1 «Главная дорога», 8.13 «Направление главной дороги», утвержденные проектом организации дорожного движения; </w:t>
      </w:r>
    </w:p>
    <w:p>
      <w:pPr>
        <w:spacing w:before="0" w:after="0"/>
        <w:jc w:val="both"/>
        <w:rPr>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на улице </w:t>
      </w:r>
      <w:r>
        <w:rPr>
          <w:rFonts w:ascii="Times New Roman" w:eastAsia="Times New Roman" w:hAnsi="Times New Roman" w:cs="Times New Roman"/>
          <w:sz w:val="28"/>
          <w:szCs w:val="28"/>
        </w:rPr>
        <w:t>Кушникова</w:t>
      </w:r>
      <w:r>
        <w:rPr>
          <w:rFonts w:ascii="Times New Roman" w:eastAsia="Times New Roman" w:hAnsi="Times New Roman" w:cs="Times New Roman"/>
          <w:sz w:val="28"/>
          <w:szCs w:val="28"/>
        </w:rPr>
        <w:t>, около строения Nº58, изменено положение дорожных знаков 5.21 «Жилая зона», 3.4 «Движение грузовых автомобилей запрещено», утвержденных проектом организации дорожного движения;</w:t>
      </w:r>
    </w:p>
    <w:p>
      <w:pPr>
        <w:spacing w:before="0" w:after="0"/>
        <w:ind w:firstLine="708"/>
        <w:jc w:val="both"/>
        <w:rPr>
          <w:sz w:val="28"/>
          <w:szCs w:val="28"/>
        </w:rPr>
      </w:pPr>
      <w:r>
        <w:rPr>
          <w:rFonts w:ascii="Times New Roman" w:eastAsia="Times New Roman" w:hAnsi="Times New Roman" w:cs="Times New Roman"/>
          <w:sz w:val="28"/>
          <w:szCs w:val="28"/>
        </w:rPr>
        <w:t xml:space="preserve">- ??на улице Островского, около строения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l, на дальней границе перехода относительно приближающихся транспортных средств, слева отсутствует дорожный знак 5.19.2 «Пешеходный переход»,</w:t>
      </w:r>
    </w:p>
    <w:p>
      <w:pPr>
        <w:spacing w:before="0" w:after="0"/>
        <w:jc w:val="both"/>
        <w:rPr>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на участке дороги «Подъездная автодорога», перед регулируемым пешеходным переходом отсутствует дорожный знак 6</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16 «Стоп-линия», утвержденный проектом организации дорожного движения;</w:t>
      </w:r>
    </w:p>
    <w:p>
      <w:pPr>
        <w:spacing w:before="0" w:after="0"/>
        <w:ind w:firstLine="708"/>
        <w:jc w:val="both"/>
        <w:rPr>
          <w:sz w:val="28"/>
          <w:szCs w:val="28"/>
        </w:rPr>
      </w:pPr>
      <w:r>
        <w:rPr>
          <w:rFonts w:ascii="Times New Roman" w:eastAsia="Times New Roman" w:hAnsi="Times New Roman" w:cs="Times New Roman"/>
          <w:sz w:val="28"/>
          <w:szCs w:val="28"/>
        </w:rPr>
        <w:t xml:space="preserve">- на улице Ермака, около строения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2, в зоне расположения пешеходных переходов, дорожные знаки 5.19.2 и 5.19.1 «Пешеходный переход» расположены не по направлению движения пешеходов.</w:t>
      </w:r>
    </w:p>
    <w:p>
      <w:pPr>
        <w:spacing w:before="0" w:after="0"/>
        <w:ind w:firstLine="708"/>
        <w:jc w:val="both"/>
        <w:rPr>
          <w:sz w:val="28"/>
          <w:szCs w:val="28"/>
        </w:rPr>
      </w:pPr>
      <w:r>
        <w:rPr>
          <w:rFonts w:ascii="Times New Roman" w:eastAsia="Times New Roman" w:hAnsi="Times New Roman" w:cs="Times New Roman"/>
          <w:sz w:val="28"/>
          <w:szCs w:val="28"/>
        </w:rPr>
        <w:t xml:space="preserve">В соответствии с пунктом 6 статьи 13 Федерального Закона от 8 ноября 2007 года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257-Ф3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осуществление дорожной деятельности (в том числе организация и обеспечение безопасности дорожного движения) в отношении автомобильных дорог местного значения входит в полномочия органов местного самоуправления. </w:t>
      </w:r>
      <w:r>
        <w:rPr>
          <w:rFonts w:ascii="Times New Roman" w:eastAsia="Times New Roman" w:hAnsi="Times New Roman" w:cs="Times New Roman"/>
          <w:sz w:val="28"/>
          <w:szCs w:val="28"/>
        </w:rPr>
        <w:t xml:space="preserve"> </w:t>
      </w:r>
    </w:p>
    <w:p>
      <w:pPr>
        <w:spacing w:before="0" w:after="0"/>
        <w:ind w:firstLine="708"/>
        <w:jc w:val="both"/>
        <w:rPr>
          <w:sz w:val="28"/>
          <w:szCs w:val="28"/>
        </w:rPr>
      </w:pPr>
      <w:r>
        <w:rPr>
          <w:rFonts w:ascii="Times New Roman" w:eastAsia="Times New Roman" w:hAnsi="Times New Roman" w:cs="Times New Roman"/>
          <w:sz w:val="28"/>
          <w:szCs w:val="28"/>
        </w:rPr>
        <w:t>Согласно пункт</w:t>
      </w:r>
      <w:r>
        <w:rPr>
          <w:rFonts w:ascii="Times New Roman" w:eastAsia="Times New Roman" w:hAnsi="Times New Roman" w:cs="Times New Roman"/>
          <w:sz w:val="28"/>
          <w:szCs w:val="28"/>
        </w:rPr>
        <w:t>у</w:t>
      </w:r>
      <w:r>
        <w:rPr>
          <w:rFonts w:ascii="Times New Roman" w:eastAsia="Times New Roman" w:hAnsi="Times New Roman" w:cs="Times New Roman"/>
          <w:sz w:val="28"/>
          <w:szCs w:val="28"/>
        </w:rPr>
        <w:t xml:space="preserve"> 3 статьи 15 Федерального Закона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257-Ф3 осуществление дорожной деятельности в отношении автомобильных дорог местного значения обеспечивается уполномоченными органами местного самоуправления. </w:t>
      </w:r>
    </w:p>
    <w:p>
      <w:pPr>
        <w:spacing w:before="0" w:after="0"/>
        <w:ind w:firstLine="708"/>
        <w:jc w:val="both"/>
        <w:rPr>
          <w:sz w:val="28"/>
          <w:szCs w:val="28"/>
        </w:rPr>
      </w:pPr>
      <w:r>
        <w:rPr>
          <w:rFonts w:ascii="Times New Roman" w:eastAsia="Times New Roman" w:hAnsi="Times New Roman" w:cs="Times New Roman"/>
          <w:sz w:val="28"/>
          <w:szCs w:val="28"/>
        </w:rPr>
        <w:t xml:space="preserve">В соответствии с частью 1 статьи 12 Федерального Закона от 10.12.1995 года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196-Ф3 «О безопасности дорожного движения» ремонт и содержание дорог на территории Российской Федерации должны обеспечивать безопасность дорожного движения. </w:t>
      </w:r>
    </w:p>
    <w:p>
      <w:pPr>
        <w:spacing w:before="0" w:after="0"/>
        <w:ind w:firstLine="708"/>
        <w:jc w:val="both"/>
        <w:rPr>
          <w:sz w:val="28"/>
          <w:szCs w:val="28"/>
        </w:rPr>
      </w:pPr>
      <w:r>
        <w:rPr>
          <w:rFonts w:ascii="Times New Roman" w:eastAsia="Times New Roman" w:hAnsi="Times New Roman" w:cs="Times New Roman"/>
          <w:sz w:val="28"/>
          <w:szCs w:val="28"/>
        </w:rPr>
        <w:t xml:space="preserve">Требования к эксплуатационному состоянию, допустимому по условиям обеспечения безопасности дорожного движения определены государственным стандартом ГОСТ Р 50597-2017 «Дороги автомобильные и улицы. Требования к эксплуатационному состоянию, допустимому по условиям обеспечения безопасности дорожного движения», данный стандарт устанавливает перечень и допустимые по условиям обеспечения безопасности движения предельные значения показателей эксплуатационного состояния автомобильных дорог, улиц и дорог городов и других населенных пунктов, а так же требования к эксплуатационному состоянию технических средств организации дорожного движения, все требования стандарта являются обязательными и направлены на обеспечение безопасности дорожного движения, сохранение жизни, здоровья и имущества населения, охрану окружающей среды. </w:t>
      </w:r>
    </w:p>
    <w:p>
      <w:pPr>
        <w:spacing w:before="0" w:after="0"/>
        <w:ind w:firstLine="708"/>
        <w:jc w:val="both"/>
        <w:rPr>
          <w:sz w:val="28"/>
          <w:szCs w:val="28"/>
        </w:rPr>
      </w:pPr>
      <w:r>
        <w:rPr>
          <w:rFonts w:ascii="Times New Roman" w:eastAsia="Times New Roman" w:hAnsi="Times New Roman" w:cs="Times New Roman"/>
          <w:sz w:val="28"/>
          <w:szCs w:val="28"/>
        </w:rPr>
        <w:t>В соответствии с требованиями ГОСТ Р 50597 - 2017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w:t>
      </w:r>
      <w:r>
        <w:rPr>
          <w:rFonts w:ascii="Times New Roman" w:eastAsia="Times New Roman" w:hAnsi="Times New Roman" w:cs="Times New Roman"/>
          <w:sz w:val="28"/>
          <w:szCs w:val="28"/>
        </w:rPr>
        <w:t>ля», установленными разделом Nº6</w:t>
      </w:r>
      <w:r>
        <w:rPr>
          <w:rFonts w:ascii="Times New Roman" w:eastAsia="Times New Roman" w:hAnsi="Times New Roman" w:cs="Times New Roman"/>
          <w:sz w:val="28"/>
          <w:szCs w:val="28"/>
        </w:rPr>
        <w:t xml:space="preserve"> «Дорожные знаки», пунктом 6.2.1, Дороги и улицы должны быть обустроены дорожными знаками по ГОСТ 32945, изображения, символы и надписи, фотометрические и </w:t>
      </w:r>
      <w:r>
        <w:rPr>
          <w:rFonts w:ascii="Times New Roman" w:eastAsia="Times New Roman" w:hAnsi="Times New Roman" w:cs="Times New Roman"/>
          <w:sz w:val="28"/>
          <w:szCs w:val="28"/>
        </w:rPr>
        <w:t>колометрические</w:t>
      </w:r>
      <w:r>
        <w:rPr>
          <w:rFonts w:ascii="Times New Roman" w:eastAsia="Times New Roman" w:hAnsi="Times New Roman" w:cs="Times New Roman"/>
          <w:sz w:val="28"/>
          <w:szCs w:val="28"/>
        </w:rPr>
        <w:t xml:space="preserve"> характеристики которых должны соответствовать ГОСТ Р 52290, знаками переменной информации - по ГОСТ 32865. Знаки должны быть установлены по ГОСТ Р 52289 в соответствии с утвержденным проектом (схемой) </w:t>
      </w:r>
      <w:r>
        <w:rPr>
          <w:rFonts w:ascii="Times New Roman" w:eastAsia="Times New Roman" w:hAnsi="Times New Roman" w:cs="Times New Roman"/>
          <w:sz w:val="28"/>
          <w:szCs w:val="28"/>
        </w:rPr>
        <w:t xml:space="preserve">организации дорожного движения. </w:t>
      </w:r>
      <w:r>
        <w:rPr>
          <w:rFonts w:ascii="Times New Roman" w:eastAsia="Times New Roman" w:hAnsi="Times New Roman" w:cs="Times New Roman"/>
          <w:sz w:val="28"/>
          <w:szCs w:val="28"/>
        </w:rPr>
        <w:t>В соответствии с требовани</w:t>
      </w:r>
      <w:r>
        <w:rPr>
          <w:rFonts w:ascii="Times New Roman" w:eastAsia="Times New Roman" w:hAnsi="Times New Roman" w:cs="Times New Roman"/>
          <w:sz w:val="28"/>
          <w:szCs w:val="28"/>
        </w:rPr>
        <w:t>ями, установленными разделом Nº6</w:t>
      </w:r>
      <w:r>
        <w:rPr>
          <w:rFonts w:ascii="Times New Roman" w:eastAsia="Times New Roman" w:hAnsi="Times New Roman" w:cs="Times New Roman"/>
          <w:sz w:val="28"/>
          <w:szCs w:val="28"/>
        </w:rPr>
        <w:t xml:space="preserve"> «Дорожные знаки», пунктом 6.2.4, Дорожные знаки и знаки переменной информации не должны иметь дефектов, указанных в таблице Б.1 приложения Б. Устранение дефектов осуществляют в сроки, приведенные в таблице 6.1. </w:t>
      </w:r>
    </w:p>
    <w:p>
      <w:pPr>
        <w:spacing w:before="0" w:after="0"/>
        <w:ind w:firstLine="708"/>
        <w:jc w:val="both"/>
        <w:rPr>
          <w:sz w:val="28"/>
          <w:szCs w:val="28"/>
        </w:rPr>
      </w:pPr>
      <w:r>
        <w:rPr>
          <w:rFonts w:ascii="Times New Roman" w:eastAsia="Times New Roman" w:hAnsi="Times New Roman" w:cs="Times New Roman"/>
          <w:sz w:val="28"/>
          <w:szCs w:val="28"/>
        </w:rPr>
        <w:t>Невыполнение требований, предусмотренных пунктом 6.2.1, 6.2.4 государственного стандарта ГОСТ Р 50597-2017 в свою очередь создало угрозу безопасности дорожного движения, а, следовательно, жизни и здоровью людей.</w:t>
      </w:r>
    </w:p>
    <w:p>
      <w:pPr>
        <w:spacing w:before="0" w:after="0"/>
        <w:ind w:firstLine="708"/>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отношении администрации городского поселения Белый Яр Сургутского района составлен протокол об административном правонарушении, предусмотренном ч.1 ст. 12.34 Кодекса Российской Федерации об административных правонарушениях.</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В судебном заседании представитель администрации городского поселения Белый Яр Сургутского района Широкова М.В., действующая по доверенности, представила письменный отзыв с обоснованием своей позиции по изложенным в протоколе об административном правонарушении доводам. Пояснила, что</w:t>
      </w:r>
      <w:r>
        <w:rPr>
          <w:rFonts w:ascii="Times New Roman" w:eastAsia="Times New Roman" w:hAnsi="Times New Roman" w:cs="Times New Roman"/>
          <w:sz w:val="28"/>
          <w:szCs w:val="28"/>
        </w:rPr>
        <w:t xml:space="preserve"> в</w:t>
      </w:r>
      <w:r>
        <w:rPr>
          <w:rFonts w:ascii="Times New Roman" w:eastAsia="Times New Roman" w:hAnsi="Times New Roman" w:cs="Times New Roman"/>
          <w:sz w:val="28"/>
          <w:szCs w:val="28"/>
        </w:rPr>
        <w:t xml:space="preserve"> связи с погодными условиями, а именно порывами ветра, указанные в протоколе дорожные знаки были сорваны с креплений, изменили свое положение, а часть из них после падения на грунт были присвоены неустановленными лицами.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данное время предпринимаются меры по закупке данных дорожных знаков, взамен</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утраченных, а также приведение в соответствие, изменивших своё направление.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Администрацией поселения были размещены закупки на электронной торговой</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площадке для государственных и муниципальных нужд</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pPr>
        <w:spacing w:before="0" w:after="0"/>
        <w:ind w:firstLine="708"/>
        <w:jc w:val="both"/>
        <w:rPr>
          <w:sz w:val="28"/>
          <w:szCs w:val="28"/>
        </w:rPr>
      </w:pPr>
      <w:r>
        <w:rPr>
          <w:rFonts w:ascii="Times New Roman" w:eastAsia="Times New Roman" w:hAnsi="Times New Roman" w:cs="Times New Roman"/>
          <w:sz w:val="28"/>
          <w:szCs w:val="28"/>
        </w:rPr>
        <w:t>Представитель Широкова М.В. не оспаривая вину юридического лица в совершенном правонарушении, пояснила, что администрацией городского поселения Белый Яр Сургутского района предпринимаются все зависящие от него меры для устранения выявленных нарушений. Просила назначить минимально возможное наказание.</w:t>
      </w:r>
      <w:r>
        <w:rPr>
          <w:rFonts w:ascii="Times New Roman" w:eastAsia="Times New Roman" w:hAnsi="Times New Roman" w:cs="Times New Roman"/>
          <w:sz w:val="28"/>
          <w:szCs w:val="28"/>
        </w:rPr>
        <w:t xml:space="preserve">  </w:t>
      </w:r>
    </w:p>
    <w:p>
      <w:pPr>
        <w:spacing w:before="0" w:after="0"/>
        <w:ind w:firstLine="401"/>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Исследовав материалы дела об административном правонарушении, заслушав представителя юридического лица Широкову М.В., прихожу к следующему.</w:t>
      </w:r>
    </w:p>
    <w:p>
      <w:pPr>
        <w:spacing w:before="0" w:after="0"/>
        <w:ind w:firstLine="401"/>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Согласно части 1 статьи 12.34 Кодекса Российской Федерации об административных правонарушениях (в редакции Федерального закона от 07 марта 2017 года №26-ФЗ)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 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двадцати тысяч до тридцати тысяч рублей; на юридических лиц - от двухсот тысяч до трехсот тысяч рублей.</w:t>
      </w:r>
    </w:p>
    <w:p>
      <w:pPr>
        <w:spacing w:before="0" w:after="0"/>
        <w:ind w:firstLine="401"/>
        <w:jc w:val="both"/>
        <w:rPr>
          <w:sz w:val="28"/>
          <w:szCs w:val="28"/>
        </w:rPr>
      </w:pPr>
      <w:r>
        <w:rPr>
          <w:rFonts w:ascii="Times New Roman" w:eastAsia="Times New Roman" w:hAnsi="Times New Roman" w:cs="Times New Roman"/>
          <w:sz w:val="28"/>
          <w:szCs w:val="28"/>
        </w:rPr>
        <w:t>В соответствии со статьей 3 Федерального закона от 10 декабря 1995 года № 196-ФЗ "О безопасности дорожного движения" основными принципами обеспечения безопасности дорожного движения являются приоритет жизни и здоровья граждан, участвующих в дорожном движении, над экономическими результатами хозяйственной деятельности.</w:t>
      </w:r>
    </w:p>
    <w:p>
      <w:pPr>
        <w:spacing w:before="0" w:after="0"/>
        <w:ind w:firstLine="401"/>
        <w:jc w:val="both"/>
        <w:rPr>
          <w:sz w:val="28"/>
          <w:szCs w:val="28"/>
        </w:rPr>
      </w:pPr>
      <w:r>
        <w:rPr>
          <w:rFonts w:ascii="Times New Roman" w:eastAsia="Times New Roman" w:hAnsi="Times New Roman" w:cs="Times New Roman"/>
          <w:sz w:val="28"/>
          <w:szCs w:val="28"/>
        </w:rPr>
        <w:t>Фактические обстоятельства дела подтверждаются собранными по делу доказательствами: протоколом об административном правонарушении, протоколом инструментального обследования, копиями свидетельства о государственной регистрации права, копией Устава юридического лица, выпиской из ЕГРЮЛ и другими документами.</w:t>
      </w:r>
    </w:p>
    <w:p>
      <w:pPr>
        <w:spacing w:before="0" w:after="0"/>
        <w:ind w:firstLine="401"/>
        <w:jc w:val="both"/>
        <w:rPr>
          <w:sz w:val="28"/>
          <w:szCs w:val="28"/>
        </w:rPr>
      </w:pPr>
      <w:r>
        <w:rPr>
          <w:rFonts w:ascii="Times New Roman" w:eastAsia="Times New Roman" w:hAnsi="Times New Roman" w:cs="Times New Roman"/>
          <w:sz w:val="28"/>
          <w:szCs w:val="28"/>
        </w:rPr>
        <w:t>Исследовав имеющиеся доказательства, судья приходит к выводу о наличии в действиях юридического лица – администрации городского поселения Белый Яр состава административного правонарушения, предусмотренного частью 1 статьи 12.34 КоАП РФ.</w:t>
      </w:r>
    </w:p>
    <w:p>
      <w:pPr>
        <w:spacing w:before="0" w:after="0"/>
        <w:ind w:firstLine="401"/>
        <w:jc w:val="both"/>
        <w:rPr>
          <w:sz w:val="28"/>
          <w:szCs w:val="28"/>
        </w:rPr>
      </w:pPr>
      <w:r>
        <w:rPr>
          <w:rFonts w:ascii="Times New Roman" w:eastAsia="Times New Roman" w:hAnsi="Times New Roman" w:cs="Times New Roman"/>
          <w:sz w:val="28"/>
          <w:szCs w:val="28"/>
        </w:rPr>
        <w:t>Таким образом, действия администрации городского поселения Белый Яр образуют объективную сторону состава административного правонарушения, предусмотренного ч. 1 статьи 12.34 КоАП РФ - как несоблюдение требований по обеспечению безопасности дорожного движения при содержании дорог.</w:t>
      </w:r>
    </w:p>
    <w:p>
      <w:pPr>
        <w:spacing w:before="0" w:after="0"/>
        <w:ind w:firstLine="401"/>
        <w:jc w:val="both"/>
        <w:rPr>
          <w:sz w:val="28"/>
          <w:szCs w:val="28"/>
        </w:rPr>
      </w:pPr>
      <w:r>
        <w:rPr>
          <w:rFonts w:ascii="Times New Roman" w:eastAsia="Times New Roman" w:hAnsi="Times New Roman" w:cs="Times New Roman"/>
          <w:sz w:val="28"/>
          <w:szCs w:val="28"/>
        </w:rPr>
        <w:t xml:space="preserve">Назначая юридическому лицу административное наказание, в качестве обстоятельств, предусмотренных ст. 4.2 Кодекса Российской Федерации об административных правонарушениях, и смягчающих административную ответственность учитываю признание вины. </w:t>
      </w:r>
    </w:p>
    <w:p>
      <w:pPr>
        <w:spacing w:before="0" w:after="0"/>
        <w:ind w:firstLine="401"/>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Обстоятельств, предусмотренных ст. 4.3 Кодекса Российской Федерации об административных правонарушениях, и отягчающим административную ответственность, в судебном заседании не установлено.</w:t>
      </w:r>
    </w:p>
    <w:p>
      <w:pPr>
        <w:spacing w:before="0" w:after="0"/>
        <w:ind w:firstLine="401"/>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Обстоятельств, исключающих производство по делу, не имеется.</w:t>
      </w:r>
    </w:p>
    <w:p>
      <w:pPr>
        <w:spacing w:before="0" w:after="0"/>
        <w:ind w:firstLine="401"/>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Сроки давности привлечения к административной ответственности, установленного ч.1 ст.4.5 КоАП РФ для данной категории дел не истекли.</w:t>
      </w:r>
    </w:p>
    <w:p>
      <w:pPr>
        <w:spacing w:before="0" w:after="0"/>
        <w:ind w:firstLine="401"/>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При назначении наказания судья учитывает характер совершенного администрацией городского поселения Белый Яр Сургутского района административного правонарушения, имущественное и финансовое положение юридического лица. </w:t>
      </w:r>
    </w:p>
    <w:p>
      <w:pPr>
        <w:spacing w:before="0" w:after="0"/>
        <w:ind w:firstLine="401"/>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На основании ч.3.2 ст.4.1 КоАП РФ, с учетом того, что совершение правонарушения юридическим лицом не повлекло каких-либо последствий, наличия смягчающего ответственность обстоятельства в виде признания вины, предпринимающих мер для устранения выявленных нарушений, считаю возможным назначить администрации городского поселения Белый Яр Сургутского района наказание в виде административного штрафа в размере менее минимального размера административного штрафа, предусмотренного ч.1 ст.12.34 КоАП РФ. </w:t>
      </w:r>
    </w:p>
    <w:p>
      <w:pPr>
        <w:spacing w:before="0" w:after="0"/>
        <w:ind w:firstLine="708"/>
        <w:jc w:val="both"/>
        <w:rPr>
          <w:sz w:val="28"/>
          <w:szCs w:val="28"/>
        </w:rPr>
      </w:pPr>
      <w:r>
        <w:rPr>
          <w:rFonts w:ascii="Times New Roman" w:eastAsia="Times New Roman" w:hAnsi="Times New Roman" w:cs="Times New Roman"/>
          <w:sz w:val="28"/>
          <w:szCs w:val="28"/>
        </w:rPr>
        <w:t xml:space="preserve">Снижение размера санкции соответствует характеру допущенного </w:t>
      </w:r>
      <w:r>
        <w:rPr>
          <w:rFonts w:ascii="Times New Roman" w:eastAsia="Times New Roman" w:hAnsi="Times New Roman" w:cs="Times New Roman"/>
          <w:sz w:val="28"/>
          <w:szCs w:val="28"/>
        </w:rPr>
        <w:t>администрацией городского поселения Белый Яр Сургутского района ХМАО-Югры</w:t>
      </w:r>
      <w:r>
        <w:rPr>
          <w:rFonts w:ascii="Times New Roman" w:eastAsia="Times New Roman" w:hAnsi="Times New Roman" w:cs="Times New Roman"/>
          <w:sz w:val="28"/>
          <w:szCs w:val="28"/>
        </w:rPr>
        <w:t xml:space="preserve"> правонарушения, степени его вины, и не приведет к чрезмерному, избыточному ограничению имущественных прав и интересов привлекаемого к административной ответственности лица.</w:t>
      </w:r>
    </w:p>
    <w:p>
      <w:pPr>
        <w:spacing w:before="0" w:after="0"/>
        <w:ind w:firstLine="401"/>
        <w:jc w:val="both"/>
        <w:rPr>
          <w:sz w:val="28"/>
          <w:szCs w:val="28"/>
        </w:rPr>
      </w:pPr>
      <w:r>
        <w:rPr>
          <w:rFonts w:ascii="Times New Roman" w:eastAsia="Times New Roman" w:hAnsi="Times New Roman" w:cs="Times New Roman"/>
          <w:sz w:val="28"/>
          <w:szCs w:val="28"/>
        </w:rPr>
        <w:t>На основании изложенного, и руководствуясь ст. ст. 29.9-29.11 КоАП РФ, мировой судья</w:t>
      </w:r>
    </w:p>
    <w:p>
      <w:pPr>
        <w:spacing w:before="0" w:after="0"/>
        <w:ind w:firstLine="401"/>
        <w:jc w:val="center"/>
        <w:rPr>
          <w:sz w:val="28"/>
          <w:szCs w:val="28"/>
        </w:rPr>
      </w:pPr>
      <w:r>
        <w:rPr>
          <w:rFonts w:ascii="Times New Roman" w:eastAsia="Times New Roman" w:hAnsi="Times New Roman" w:cs="Times New Roman"/>
          <w:sz w:val="28"/>
          <w:szCs w:val="28"/>
        </w:rPr>
        <w:t>ПОСТАНОВИЛ:</w:t>
      </w:r>
    </w:p>
    <w:p>
      <w:pPr>
        <w:spacing w:before="0" w:after="0"/>
        <w:ind w:firstLine="401"/>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Юридическое лицо – администрацию городского поселения Белый Яр Сургутского района ХМАО-Югры признать виновным в совершении административного правонарушения, предусмотренного ч.1 ст.12.34 Кодекса Российской Федерации об административных правонарушениях, и назначить наказание в виде штрафа в размере 100 000 (ста тысяч) рублей.</w:t>
      </w:r>
    </w:p>
    <w:p>
      <w:pPr>
        <w:spacing w:before="0" w:after="0"/>
        <w:ind w:firstLine="708"/>
        <w:jc w:val="both"/>
        <w:rPr>
          <w:sz w:val="28"/>
          <w:szCs w:val="28"/>
        </w:rPr>
      </w:pPr>
      <w:r>
        <w:rPr>
          <w:rFonts w:ascii="Times New Roman" w:eastAsia="Times New Roman" w:hAnsi="Times New Roman" w:cs="Times New Roman"/>
          <w:sz w:val="28"/>
          <w:szCs w:val="28"/>
        </w:rPr>
        <w:t>Административный штраф подлежит уплате на р/с 03100643000000018700 в РКЦ Ханты-Мансийск//УФК по Ханты-Мансийскому автономному округу - Югре г. Ханты-Мансийск; ЕКС 40102810245370000007, БИК 007162163; ИНН 8601073664; КПП 8601 01 001; л/с 04872D08080, ОКТМО 71826000; КБК 72011601203019000140. Получатель УФК по ХМАО-Югре (Департамент административного обеспечения Ханты-Мансий</w:t>
      </w:r>
      <w:r>
        <w:rPr>
          <w:rFonts w:ascii="Times New Roman" w:eastAsia="Times New Roman" w:hAnsi="Times New Roman" w:cs="Times New Roman"/>
          <w:sz w:val="28"/>
          <w:szCs w:val="28"/>
        </w:rPr>
        <w:t xml:space="preserve">ского автономного округа-Югры), </w:t>
      </w:r>
      <w:r>
        <w:rPr>
          <w:rFonts w:ascii="Times New Roman" w:eastAsia="Times New Roman" w:hAnsi="Times New Roman" w:cs="Times New Roman"/>
          <w:sz w:val="28"/>
          <w:szCs w:val="28"/>
        </w:rPr>
        <w:t xml:space="preserve">УИН: </w:t>
      </w:r>
      <w:r>
        <w:rPr>
          <w:rFonts w:ascii="Times New Roman" w:eastAsia="Times New Roman" w:hAnsi="Times New Roman" w:cs="Times New Roman"/>
          <w:sz w:val="28"/>
          <w:szCs w:val="28"/>
        </w:rPr>
        <w:t>0412365400135005482512105</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 xml:space="preserve">Квитанцию об оплате административного штрафа необходимо представить по адресу: ХМАО-Югра, </w:t>
      </w:r>
      <w:r>
        <w:rPr>
          <w:rFonts w:ascii="Times New Roman" w:eastAsia="Times New Roman" w:hAnsi="Times New Roman" w:cs="Times New Roman"/>
          <w:sz w:val="28"/>
          <w:szCs w:val="28"/>
        </w:rPr>
        <w:t>Сургутский</w:t>
      </w:r>
      <w:r>
        <w:rPr>
          <w:rFonts w:ascii="Times New Roman" w:eastAsia="Times New Roman" w:hAnsi="Times New Roman" w:cs="Times New Roman"/>
          <w:sz w:val="28"/>
          <w:szCs w:val="28"/>
        </w:rPr>
        <w:t xml:space="preserve"> район, </w:t>
      </w:r>
      <w:r>
        <w:rPr>
          <w:rFonts w:ascii="Times New Roman" w:eastAsia="Times New Roman" w:hAnsi="Times New Roman" w:cs="Times New Roman"/>
          <w:sz w:val="28"/>
          <w:szCs w:val="28"/>
        </w:rPr>
        <w:t>г.п.Белый</w:t>
      </w:r>
      <w:r>
        <w:rPr>
          <w:rFonts w:ascii="Times New Roman" w:eastAsia="Times New Roman" w:hAnsi="Times New Roman" w:cs="Times New Roman"/>
          <w:sz w:val="28"/>
          <w:szCs w:val="28"/>
        </w:rPr>
        <w:t xml:space="preserve"> Яр, ул. Совхозная, 3 судебный участок №2 Сургутского судебного района ХМАО-Югры.</w:t>
      </w:r>
    </w:p>
    <w:p>
      <w:pPr>
        <w:spacing w:before="0" w:after="0"/>
        <w:ind w:firstLine="708"/>
        <w:jc w:val="both"/>
        <w:rPr>
          <w:sz w:val="28"/>
          <w:szCs w:val="28"/>
        </w:rPr>
      </w:pPr>
      <w:r>
        <w:rPr>
          <w:rFonts w:ascii="Times New Roman" w:eastAsia="Times New Roman" w:hAnsi="Times New Roman" w:cs="Times New Roman"/>
          <w:sz w:val="28"/>
          <w:szCs w:val="28"/>
        </w:rPr>
        <w:t>Постановление может быть обжаловано в Сургутский районный суд Ханты-Мансийского автономного округа – Югры путем подачи жалобы через мирового судью судебного участка № 2 Сургутского судебного района Ханты-Мансийского автономного округа - Югры в течение 10 суток со дня вручения или получения копии постановления.</w:t>
      </w:r>
    </w:p>
    <w:p>
      <w:pPr>
        <w:spacing w:before="0" w:after="0"/>
        <w:ind w:firstLine="708"/>
        <w:jc w:val="both"/>
        <w:rPr>
          <w:sz w:val="28"/>
          <w:szCs w:val="28"/>
        </w:rPr>
      </w:pPr>
    </w:p>
    <w:p>
      <w:pPr>
        <w:spacing w:before="0" w:after="0"/>
        <w:ind w:firstLine="708"/>
        <w:jc w:val="both"/>
        <w:rPr>
          <w:sz w:val="28"/>
          <w:szCs w:val="28"/>
        </w:rPr>
      </w:pPr>
      <w:r>
        <w:rPr>
          <w:rFonts w:ascii="Times New Roman" w:eastAsia="Times New Roman" w:hAnsi="Times New Roman" w:cs="Times New Roman"/>
          <w:sz w:val="28"/>
          <w:szCs w:val="28"/>
        </w:rPr>
        <w:t>Копия верна</w:t>
      </w:r>
    </w:p>
    <w:p>
      <w:pPr>
        <w:spacing w:before="0" w:after="0"/>
        <w:ind w:firstLine="708"/>
        <w:jc w:val="both"/>
        <w:rPr>
          <w:sz w:val="28"/>
          <w:szCs w:val="28"/>
        </w:rPr>
      </w:pPr>
      <w:r>
        <w:rPr>
          <w:rFonts w:ascii="Times New Roman" w:eastAsia="Times New Roman" w:hAnsi="Times New Roman" w:cs="Times New Roman"/>
          <w:sz w:val="28"/>
          <w:szCs w:val="28"/>
        </w:rPr>
        <w:t xml:space="preserve">Мировой судья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Галбарцева И.А.</w:t>
      </w:r>
    </w:p>
    <w:p>
      <w:pPr>
        <w:spacing w:before="0" w:after="0"/>
        <w:rPr>
          <w:sz w:val="28"/>
          <w:szCs w:val="28"/>
        </w:rPr>
      </w:pPr>
    </w:p>
    <w:p>
      <w:pPr>
        <w:spacing w:before="0" w:after="0"/>
        <w:rPr>
          <w:sz w:val="28"/>
          <w:szCs w:val="28"/>
        </w:rPr>
      </w:pPr>
    </w:p>
    <w:p>
      <w:pPr>
        <w:spacing w:before="0" w:after="0"/>
        <w:rPr>
          <w:sz w:val="28"/>
          <w:szCs w:val="28"/>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